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58BB" w14:textId="1E01D4AA" w:rsidR="0020568C" w:rsidRDefault="0020568C" w:rsidP="0020568C">
      <w:pPr>
        <w:rPr>
          <w:rFonts w:ascii="Arial" w:hAnsi="Arial" w:cs="Arial"/>
          <w:sz w:val="24"/>
          <w:szCs w:val="24"/>
          <w:u w:val="single"/>
        </w:rPr>
      </w:pPr>
      <w:r w:rsidRPr="0020568C">
        <w:rPr>
          <w:rFonts w:ascii="Arial" w:hAnsi="Arial" w:cs="Arial"/>
          <w:sz w:val="24"/>
          <w:szCs w:val="24"/>
          <w:u w:val="single"/>
        </w:rPr>
        <w:t>D</w:t>
      </w:r>
      <w:r w:rsidRPr="0020568C">
        <w:rPr>
          <w:rFonts w:ascii="Arial" w:hAnsi="Arial" w:cs="Arial"/>
          <w:sz w:val="24"/>
          <w:szCs w:val="24"/>
          <w:u w:val="single"/>
        </w:rPr>
        <w:t xml:space="preserve">iversity </w:t>
      </w:r>
      <w:r w:rsidR="00090F7A">
        <w:rPr>
          <w:rFonts w:ascii="Arial" w:hAnsi="Arial" w:cs="Arial"/>
          <w:sz w:val="24"/>
          <w:szCs w:val="24"/>
          <w:u w:val="single"/>
        </w:rPr>
        <w:t xml:space="preserve">in 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20568C">
        <w:rPr>
          <w:rFonts w:ascii="Arial" w:hAnsi="Arial" w:cs="Arial"/>
          <w:sz w:val="24"/>
          <w:szCs w:val="24"/>
          <w:u w:val="single"/>
        </w:rPr>
        <w:t>chools in the U.S. vs. Scotland:</w:t>
      </w:r>
    </w:p>
    <w:p w14:paraId="2FAA5E5E" w14:textId="77777777" w:rsidR="0020568C" w:rsidRPr="0020568C" w:rsidRDefault="0020568C" w:rsidP="0020568C">
      <w:pPr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3476"/>
        <w:gridCol w:w="2934"/>
      </w:tblGrid>
      <w:tr w:rsidR="0020568C" w:rsidRPr="0020568C" w14:paraId="23EF48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56C843" w14:textId="20062AFD" w:rsidR="0020568C" w:rsidRPr="0020568C" w:rsidRDefault="0020568C" w:rsidP="002056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4D9360" w14:textId="77777777" w:rsidR="0020568C" w:rsidRPr="0020568C" w:rsidRDefault="0020568C" w:rsidP="0020568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United States</w:t>
            </w:r>
          </w:p>
        </w:tc>
        <w:tc>
          <w:tcPr>
            <w:tcW w:w="0" w:type="auto"/>
            <w:vAlign w:val="center"/>
            <w:hideMark/>
          </w:tcPr>
          <w:p w14:paraId="7D1B85F7" w14:textId="77777777" w:rsidR="0020568C" w:rsidRPr="0020568C" w:rsidRDefault="0020568C" w:rsidP="0020568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Scotland</w:t>
            </w:r>
          </w:p>
        </w:tc>
      </w:tr>
      <w:tr w:rsidR="0020568C" w:rsidRPr="0020568C" w14:paraId="764577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CFC0A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Pros – Cultural Awareness</w:t>
            </w:r>
          </w:p>
        </w:tc>
        <w:tc>
          <w:tcPr>
            <w:tcW w:w="0" w:type="auto"/>
            <w:vAlign w:val="center"/>
            <w:hideMark/>
          </w:tcPr>
          <w:p w14:paraId="461DE58C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Strong exposure to many ethnicities, languages, and perspectives.</w:t>
            </w:r>
          </w:p>
        </w:tc>
        <w:tc>
          <w:tcPr>
            <w:tcW w:w="0" w:type="auto"/>
            <w:vAlign w:val="center"/>
            <w:hideMark/>
          </w:tcPr>
          <w:p w14:paraId="03FC0481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Cultural enrichment through immigrant, refugee, and minority communities.</w:t>
            </w:r>
          </w:p>
        </w:tc>
      </w:tr>
      <w:tr w:rsidR="0020568C" w:rsidRPr="0020568C" w14:paraId="5C68EB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08F2A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Pros – Social Skills</w:t>
            </w:r>
          </w:p>
        </w:tc>
        <w:tc>
          <w:tcPr>
            <w:tcW w:w="0" w:type="auto"/>
            <w:vAlign w:val="center"/>
            <w:hideMark/>
          </w:tcPr>
          <w:p w14:paraId="30512CEE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Encourages empathy, tolerance, and collaboration across differences.</w:t>
            </w:r>
          </w:p>
        </w:tc>
        <w:tc>
          <w:tcPr>
            <w:tcW w:w="0" w:type="auto"/>
            <w:vAlign w:val="center"/>
            <w:hideMark/>
          </w:tcPr>
          <w:p w14:paraId="353564CD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Promotes respect, tolerance, and teamwork among pupils.</w:t>
            </w:r>
          </w:p>
        </w:tc>
      </w:tr>
      <w:tr w:rsidR="0020568C" w:rsidRPr="0020568C" w14:paraId="60D85D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05475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Pros – Academic Benefits</w:t>
            </w:r>
          </w:p>
        </w:tc>
        <w:tc>
          <w:tcPr>
            <w:tcW w:w="0" w:type="auto"/>
            <w:vAlign w:val="center"/>
            <w:hideMark/>
          </w:tcPr>
          <w:p w14:paraId="4D84EAB0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Diverse viewpoints improve problem-solving and critical thinking.</w:t>
            </w:r>
          </w:p>
        </w:tc>
        <w:tc>
          <w:tcPr>
            <w:tcW w:w="0" w:type="auto"/>
            <w:vAlign w:val="center"/>
            <w:hideMark/>
          </w:tcPr>
          <w:p w14:paraId="7F2C4823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Multilingualism and inclusive policies strengthen learning environments.</w:t>
            </w:r>
          </w:p>
        </w:tc>
      </w:tr>
      <w:tr w:rsidR="0020568C" w:rsidRPr="0020568C" w14:paraId="6AACE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CA727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Pros – Policy Support</w:t>
            </w:r>
          </w:p>
        </w:tc>
        <w:tc>
          <w:tcPr>
            <w:tcW w:w="0" w:type="auto"/>
            <w:vAlign w:val="center"/>
            <w:hideMark/>
          </w:tcPr>
          <w:p w14:paraId="19F56FD1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Civil rights laws protect against discrimination.</w:t>
            </w:r>
          </w:p>
        </w:tc>
        <w:tc>
          <w:tcPr>
            <w:tcW w:w="0" w:type="auto"/>
            <w:vAlign w:val="center"/>
            <w:hideMark/>
          </w:tcPr>
          <w:p w14:paraId="77CF66EF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Strong focus on equality, inclusion, and anti-racist education in schools.</w:t>
            </w:r>
          </w:p>
        </w:tc>
      </w:tr>
      <w:tr w:rsidR="0020568C" w:rsidRPr="0020568C" w14:paraId="27BD2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A3F8A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Challenges – Achievement Gaps</w:t>
            </w:r>
          </w:p>
        </w:tc>
        <w:tc>
          <w:tcPr>
            <w:tcW w:w="0" w:type="auto"/>
            <w:vAlign w:val="center"/>
            <w:hideMark/>
          </w:tcPr>
          <w:p w14:paraId="5B0434F2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Persistent disparities in test scores, graduation, and resources between groups.</w:t>
            </w:r>
          </w:p>
        </w:tc>
        <w:tc>
          <w:tcPr>
            <w:tcW w:w="0" w:type="auto"/>
            <w:vAlign w:val="center"/>
            <w:hideMark/>
          </w:tcPr>
          <w:p w14:paraId="4B70215F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Minority ethnic and disadvantaged pupils may face barriers to success.</w:t>
            </w:r>
          </w:p>
        </w:tc>
      </w:tr>
      <w:tr w:rsidR="0020568C" w:rsidRPr="0020568C" w14:paraId="00179B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2F845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Challenges – Segregation</w:t>
            </w:r>
          </w:p>
        </w:tc>
        <w:tc>
          <w:tcPr>
            <w:tcW w:w="0" w:type="auto"/>
            <w:vAlign w:val="center"/>
            <w:hideMark/>
          </w:tcPr>
          <w:p w14:paraId="3E9B41F0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Many schools remain racially/economically segregated due to housing patterns.</w:t>
            </w:r>
          </w:p>
        </w:tc>
        <w:tc>
          <w:tcPr>
            <w:tcW w:w="0" w:type="auto"/>
            <w:vAlign w:val="center"/>
            <w:hideMark/>
          </w:tcPr>
          <w:p w14:paraId="653D69FA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Less segregation, but integration issues exist for newcomers and refugees.</w:t>
            </w:r>
          </w:p>
        </w:tc>
      </w:tr>
      <w:tr w:rsidR="0020568C" w:rsidRPr="0020568C" w14:paraId="00430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9C547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Challenges – Bias/Discrimination</w:t>
            </w:r>
          </w:p>
        </w:tc>
        <w:tc>
          <w:tcPr>
            <w:tcW w:w="0" w:type="auto"/>
            <w:vAlign w:val="center"/>
            <w:hideMark/>
          </w:tcPr>
          <w:p w14:paraId="2001EECB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Stereotyping, bullying, and unequal teacher expectations still occur.</w:t>
            </w:r>
          </w:p>
        </w:tc>
        <w:tc>
          <w:tcPr>
            <w:tcW w:w="0" w:type="auto"/>
            <w:vAlign w:val="center"/>
            <w:hideMark/>
          </w:tcPr>
          <w:p w14:paraId="05329321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Racism and bias remain concerns despite anti-discrimination policies.</w:t>
            </w:r>
          </w:p>
        </w:tc>
      </w:tr>
      <w:tr w:rsidR="0020568C" w:rsidRPr="0020568C" w14:paraId="4F7C8C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A36B1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Challenges – Language Support</w:t>
            </w:r>
          </w:p>
        </w:tc>
        <w:tc>
          <w:tcPr>
            <w:tcW w:w="0" w:type="auto"/>
            <w:vAlign w:val="center"/>
            <w:hideMark/>
          </w:tcPr>
          <w:p w14:paraId="4260E80A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English Language Learners (ELLs) often lack adequate resources.</w:t>
            </w:r>
          </w:p>
        </w:tc>
        <w:tc>
          <w:tcPr>
            <w:tcW w:w="0" w:type="auto"/>
            <w:vAlign w:val="center"/>
            <w:hideMark/>
          </w:tcPr>
          <w:p w14:paraId="1AB2914A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Pupils with limited English may struggle without strong ESL support.</w:t>
            </w:r>
          </w:p>
        </w:tc>
      </w:tr>
      <w:tr w:rsidR="0020568C" w:rsidRPr="0020568C" w14:paraId="2645DA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9517E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b/>
                <w:bCs/>
                <w:sz w:val="24"/>
                <w:szCs w:val="24"/>
              </w:rPr>
              <w:t>Challenges – Inequality</w:t>
            </w:r>
          </w:p>
        </w:tc>
        <w:tc>
          <w:tcPr>
            <w:tcW w:w="0" w:type="auto"/>
            <w:vAlign w:val="center"/>
            <w:hideMark/>
          </w:tcPr>
          <w:p w14:paraId="64283F2A" w14:textId="77777777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Resource gaps between wealthy and low-income districts.</w:t>
            </w:r>
          </w:p>
        </w:tc>
        <w:tc>
          <w:tcPr>
            <w:tcW w:w="0" w:type="auto"/>
            <w:vAlign w:val="center"/>
            <w:hideMark/>
          </w:tcPr>
          <w:p w14:paraId="770C19C7" w14:textId="3275C5F3" w:rsidR="0020568C" w:rsidRPr="0020568C" w:rsidRDefault="0020568C" w:rsidP="0020568C">
            <w:pPr>
              <w:rPr>
                <w:rFonts w:ascii="Arial" w:hAnsi="Arial" w:cs="Arial"/>
                <w:sz w:val="24"/>
                <w:szCs w:val="24"/>
              </w:rPr>
            </w:pPr>
            <w:r w:rsidRPr="0020568C">
              <w:rPr>
                <w:rFonts w:ascii="Arial" w:hAnsi="Arial" w:cs="Arial"/>
                <w:sz w:val="24"/>
                <w:szCs w:val="24"/>
              </w:rPr>
              <w:t>Socioeconomic inequality intersects with diversity, limiting opportunities.</w:t>
            </w:r>
          </w:p>
        </w:tc>
      </w:tr>
    </w:tbl>
    <w:p w14:paraId="5798D5D6" w14:textId="77777777" w:rsidR="0020568C" w:rsidRDefault="0020568C" w:rsidP="0020568C">
      <w:pPr>
        <w:rPr>
          <w:rFonts w:ascii="Arial" w:hAnsi="Arial" w:cs="Arial"/>
          <w:sz w:val="24"/>
          <w:szCs w:val="24"/>
        </w:rPr>
      </w:pPr>
    </w:p>
    <w:p w14:paraId="60D1FBD9" w14:textId="71FE1EB6" w:rsidR="0020568C" w:rsidRPr="0020568C" w:rsidRDefault="0020568C" w:rsidP="0020568C">
      <w:pPr>
        <w:rPr>
          <w:rFonts w:ascii="Arial" w:hAnsi="Arial" w:cs="Arial"/>
          <w:sz w:val="24"/>
          <w:szCs w:val="24"/>
        </w:rPr>
      </w:pPr>
      <w:r w:rsidRPr="0020568C">
        <w:rPr>
          <w:rFonts w:ascii="Arial" w:hAnsi="Arial" w:cs="Arial"/>
          <w:sz w:val="24"/>
          <w:szCs w:val="24"/>
        </w:rPr>
        <w:t>Both countries benefit from cultural richness and social growth in diverse schools. However, they also struggle with inequality, integration, and discrimination</w:t>
      </w:r>
      <w:r w:rsidR="00FE496E">
        <w:rPr>
          <w:rFonts w:ascii="Arial" w:hAnsi="Arial" w:cs="Arial"/>
          <w:sz w:val="24"/>
          <w:szCs w:val="24"/>
        </w:rPr>
        <w:t xml:space="preserve">. </w:t>
      </w:r>
    </w:p>
    <w:p w14:paraId="1F49FB93" w14:textId="3D7814F1" w:rsidR="00C67372" w:rsidRPr="0020568C" w:rsidRDefault="00C67372" w:rsidP="0020568C">
      <w:pPr>
        <w:rPr>
          <w:rFonts w:ascii="Arial" w:hAnsi="Arial" w:cs="Arial"/>
          <w:sz w:val="24"/>
          <w:szCs w:val="24"/>
        </w:rPr>
      </w:pPr>
    </w:p>
    <w:sectPr w:rsidR="00C67372" w:rsidRPr="00205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8C"/>
    <w:rsid w:val="00090F7A"/>
    <w:rsid w:val="0020568C"/>
    <w:rsid w:val="0067218C"/>
    <w:rsid w:val="009011E9"/>
    <w:rsid w:val="00C67372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8ABF"/>
  <w15:chartTrackingRefBased/>
  <w15:docId w15:val="{D86CB793-5A9E-42A3-B262-8703C01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Fox</dc:creator>
  <cp:keywords/>
  <dc:description/>
  <cp:lastModifiedBy>Andrew Fox</cp:lastModifiedBy>
  <cp:revision>4</cp:revision>
  <dcterms:created xsi:type="dcterms:W3CDTF">2025-09-29T10:04:00Z</dcterms:created>
  <dcterms:modified xsi:type="dcterms:W3CDTF">2025-09-29T10:08:00Z</dcterms:modified>
</cp:coreProperties>
</file>